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400" w:after="200"/>
        <w:jc w:val="center"/>
      </w:pPr>
      <w:r>
        <w:rPr>
          <w:b/>
          <w:bCs/>
          <w:sz w:val="56"/>
          <w:szCs w:val="56"/>
        </w:rPr>
        <w:t xml:space="preserve">Antologi Qiraah Berjenjang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Tahap 1 — Pembuka</w:t>
      </w:r>
    </w:p>
    <w:p>
      <w:pPr>
        <w:spacing w:after="2000"/>
        <w:jc w:val="center"/>
      </w:pPr>
      <w:r>
        <w:rPr>
          <w:color w:val="2E5E4E"/>
          <w:sz w:val="96"/>
          <w:szCs w:val="96"/>
          <w:rtl/>
          <w:rFonts w:ascii="Traditional Arabic" w:cs="Traditional Arabic" w:eastAsia="Traditional Arabic" w:hAnsi="Traditional Arabic"/>
        </w:rPr>
        <w:t xml:space="preserve">قِرَاءَة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 · 15 Juni 2026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Teks: QPC Hafs · Terjemahan: Kemenag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spacing w:after="120"/>
        <w:jc w:val="both"/>
      </w:pPr>
      <w:r>
        <w:t xml:space="preserve">Tahap 1 (Pembuka): ±57% kata Al-Qur'an dikenal; kumulatif </w:t>
      </w:r>
      <w:r>
        <w:rPr>
          <w:b/>
          <w:bCs/>
        </w:rPr>
        <w:t xml:space="preserve">69 ayat</w:t>
      </w:r>
      <w:r>
        <w:t xml:space="preserve"> terbuka penuh. Buku ini memuat </w:t>
      </w:r>
      <w:r>
        <w:rPr>
          <w:b/>
          <w:bCs/>
        </w:rPr>
        <w:t xml:space="preserve">3 bacaan bersambung</w:t>
      </w:r>
      <w:r>
        <w:t xml:space="preserve"> (runtunan ayat yang baru/baru-memanjang di tahap ini) dan 63 ayat tunggal di lampiran. Membaca Tahap 1 sampai tahap ini berurutan = seluruh teks yang dapat Anda pahami di sini.</w:t>
      </w:r>
    </w:p>
    <w:p>
      <w:pPr>
        <w:spacing w:after="120"/>
        <w:jc w:val="both"/>
      </w:pPr>
      <w:r>
        <w:rPr>
          <w:b/>
          <w:bCs/>
        </w:rPr>
        <w:t xml:space="preserve">Cara pakai (untuk kelancaran):</w:t>
      </w:r>
      <w:r>
        <w:t xml:space="preserve"> baca teks Arab keras-keras tanpa melihat terjemahan; ulang 2–3 kali sampai mengalir; baru periksa terjemahan di bawah tiap bacaan. Membaca-ulang adalah cara paling terbukti membangun kelancaran.</w:t>
      </w:r>
    </w:p>
    <w:p>
      <w:pPr>
        <w:spacing w:after="120"/>
        <w:jc w:val="both"/>
      </w:pPr>
      <w:r>
        <w:rPr>
          <w:i/>
          <w:iCs/>
        </w:rPr>
        <w:t xml:space="preserve">Teks mushaf: korpus QPC Hafs (Uthmani). Terjemahan: resmi Kemenag (terjemahan manusia). Penandaan tahap dihitung otomatis dari kurikulum, belum ditinjau ahli. Untuk tilawah &amp; tajwid rujuk mushaf resmi.</w:t>
      </w:r>
    </w:p>
    <w:p>
      <w:pPr>
        <w:pStyle w:val="Heading2"/>
      </w:pPr>
      <w:r>
        <w:t xml:space="preserve">Bacaan Bersambung</w:t>
      </w:r>
    </w:p>
    <w:p>
      <w:pPr>
        <w:pStyle w:val="Heading3"/>
      </w:pPr>
      <w:r>
        <w:t xml:space="preserve">QS 42:1–2 · Asy-Syura — 2 ayat</w:t>
      </w:r>
    </w:p>
    <w:p>
      <w:pPr>
        <w:bidi/>
        <w:spacing w:after="120"/>
      </w:pPr>
      <w:r>
        <w:rPr>
          <w:sz w:val="34"/>
          <w:szCs w:val="34"/>
          <w:rtl/>
          <w:rFonts w:ascii="Traditional Arabic" w:cs="Traditional Arabic" w:eastAsia="Traditional Arabic" w:hAnsi="Traditional Arabic"/>
        </w:rPr>
        <w:t xml:space="preserve">حمٓ ١ عٓسٓقٓ ٢</w:t>
      </w:r>
    </w:p>
    <w:p>
      <w:pPr>
        <w:spacing w:after="120"/>
        <w:jc w:val="both"/>
      </w:pPr>
      <w:r>
        <w:rPr>
          <w:b/>
          <w:bCs/>
        </w:rPr>
        <w:t xml:space="preserve">Terjemahan:</w:t>
      </w:r>
      <w:r>
        <w:t xml:space="preserve"> </w:t>
      </w:r>
      <w:r>
        <w:rPr>
          <w:b/>
          <w:bCs/>
        </w:rPr>
        <w:t xml:space="preserve">(1)</w:t>
      </w:r>
      <w:r>
        <w:t xml:space="preserve"> Ha Mim  </w:t>
      </w:r>
      <w:r>
        <w:rPr>
          <w:b/>
          <w:bCs/>
        </w:rPr>
        <w:t xml:space="preserve">(2)</w:t>
      </w:r>
      <w:r>
        <w:t xml:space="preserve"> Ain Sin Qaf</w:t>
      </w:r>
    </w:p>
    <w:p>
      <w:pPr>
        <w:pStyle w:val="Heading3"/>
      </w:pPr>
      <w:r>
        <w:t xml:space="preserve">QS 43:1–2 · Az-Zukhruf — 2 ayat</w:t>
      </w:r>
    </w:p>
    <w:p>
      <w:pPr>
        <w:bidi/>
        <w:spacing w:after="120"/>
      </w:pPr>
      <w:r>
        <w:rPr>
          <w:sz w:val="34"/>
          <w:szCs w:val="34"/>
          <w:rtl/>
          <w:rFonts w:ascii="Traditional Arabic" w:cs="Traditional Arabic" w:eastAsia="Traditional Arabic" w:hAnsi="Traditional Arabic"/>
        </w:rPr>
        <w:t xml:space="preserve">حمٓ ١ وَٱلۡكِتَٰبِ ٱلۡمُبِينِ ٢</w:t>
      </w:r>
    </w:p>
    <w:p>
      <w:pPr>
        <w:spacing w:after="120"/>
        <w:jc w:val="both"/>
      </w:pPr>
      <w:r>
        <w:rPr>
          <w:b/>
          <w:bCs/>
        </w:rPr>
        <w:t xml:space="preserve">Terjemahan:</w:t>
      </w:r>
      <w:r>
        <w:t xml:space="preserve"> </w:t>
      </w:r>
      <w:r>
        <w:rPr>
          <w:b/>
          <w:bCs/>
        </w:rPr>
        <w:t xml:space="preserve">(1)</w:t>
      </w:r>
      <w:r>
        <w:t xml:space="preserve"> Ha Mim  </w:t>
      </w:r>
      <w:r>
        <w:rPr>
          <w:b/>
          <w:bCs/>
        </w:rPr>
        <w:t xml:space="preserve">(2)</w:t>
      </w:r>
      <w:r>
        <w:t xml:space="preserve"> Demi Kitab (Al-Qur'an) yang jelas.</w:t>
      </w:r>
    </w:p>
    <w:p>
      <w:pPr>
        <w:pStyle w:val="Heading3"/>
      </w:pPr>
      <w:r>
        <w:t xml:space="preserve">QS 44:1–2 · Ad-Dukhan — 2 ayat</w:t>
      </w:r>
    </w:p>
    <w:p>
      <w:pPr>
        <w:bidi/>
        <w:spacing w:after="120"/>
      </w:pPr>
      <w:r>
        <w:rPr>
          <w:sz w:val="34"/>
          <w:szCs w:val="34"/>
          <w:rtl/>
          <w:rFonts w:ascii="Traditional Arabic" w:cs="Traditional Arabic" w:eastAsia="Traditional Arabic" w:hAnsi="Traditional Arabic"/>
        </w:rPr>
        <w:t xml:space="preserve">حمٓ ١ وَٱلۡكِتَٰبِ ٱلۡمُبِينِ ٢</w:t>
      </w:r>
    </w:p>
    <w:p>
      <w:pPr>
        <w:spacing w:after="120"/>
        <w:jc w:val="both"/>
      </w:pPr>
      <w:r>
        <w:rPr>
          <w:b/>
          <w:bCs/>
        </w:rPr>
        <w:t xml:space="preserve">Terjemahan:</w:t>
      </w:r>
      <w:r>
        <w:t xml:space="preserve"> </w:t>
      </w:r>
      <w:r>
        <w:rPr>
          <w:b/>
          <w:bCs/>
        </w:rPr>
        <w:t xml:space="preserve">(1)</w:t>
      </w:r>
      <w:r>
        <w:t xml:space="preserve"> Ha Mim  </w:t>
      </w:r>
      <w:r>
        <w:rPr>
          <w:b/>
          <w:bCs/>
        </w:rPr>
        <w:t xml:space="preserve">(2)</w:t>
      </w:r>
      <w:r>
        <w:t xml:space="preserve"> Demi Kitab (Al-Qur'an) yang jelas,</w:t>
      </w:r>
    </w:p>
    <w:p>
      <w:pPr>
        <w:pStyle w:val="Heading2"/>
      </w:pPr>
      <w:r>
        <w:t xml:space="preserve">Lampiran — Ayat Tunggal Terbuka di Tahap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QS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الٓمٓ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Alif Lam Mim.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2:8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وَمِنَ ٱلنَّاسِ مَن يَقُولُ ءَامَنَّا بِٱللَّهِ وَبِٱلۡيَوۡمِ ٱلۡأٓخِرِ وَمَا هُم بِمُؤۡمِنِينَ ٨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di antara manusia ada yang berkata, “Kami beriman kepada Allah dan hari akhir,” padahal sesungguhnya mereka itu bukanlah orang-orang yang beriman.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الٓمٓ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Alif Lam Mim.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الٓمٓصٓ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Alif Lam Mim shad.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10:63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ٱلَّذِينَ ءَامَنُواْ وَكَانُواْ يَتَّقُونَ ٦٣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(Yaitu) orang-orang yang beriman dan senantiasa bertakwa.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11:79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قَالُواْ لَقَدۡ عَلِمۡتَ مَا لَنَا فِي بَنَاتِكَ مِنۡ حَقّٖ وَإِنَّكَ لَتَعۡلَمُ مَا نُرِيدُ ٧٩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menjawab, “Sesungguhnya eng-kau pasti tahu bahwa kami tidak mempunyai keinginan (syahwat) terhadap putri-putrimu; dan engkau tentu mengetahui apa yang (sebenarnya) kami kehendaki.”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15:93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عَمَّا كَانُواْ يَعۡمَلُونَ ٩٣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tentang apa yang telah mereka kerjakan dahulu.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16:20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وَٱلَّذِينَ يَدۡعُونَ مِن دُونِ ٱللَّهِ لَا يَخۡلُقُونَ شَيۡـٔٗا وَهُمۡ يُخۡلَقُونَ ٢٠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(berhala-berhala) yang mereka seru selain Allah, tidak dapat membuat sesuatu apa pun, sedang berhala-berhala itu (sendiri) dibuat orang.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16:113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وَلَقَدۡ جَآءَهُمۡ رَسُولٞ مِّنۡهُمۡ فَكَذَّبُوهُ فَأَخَذَهُمُ ٱلۡعَذَابُ وَهُمۡ ظَٰلِمُونَ ١١٣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sungguh, telah datang kepada mereka seorang rasul dari (kalangan) mereka sendiri, tetapi mereka mendustakannya, karena itu mereka ditimpa azab dan mereka adalah orang yang zalim.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كٓهيعٓصٓ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  Ha Ya ‘Ain Shad.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طه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Thaha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20:49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قَالَ فَمَن رَّبُّكُمَا يَٰمُوسَىٰ ٤٩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(Fir‘aun) berkata, “Siapakah Tuhanmu berdua, wahai Musa?”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23:32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فَأَرۡسَلۡنَا فِيهِمۡ رَسُولٗا مِّنۡهُمۡ أَنِ ٱعۡبُدُواْ ٱللَّهَ مَا لَكُم مِّنۡ إِلَٰهٍ غَيۡرُهُۥٓۚ أَفَلَا تَتَّقُونَ ٣٢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Lalu Kami utus kepada mereka, seorang rasul dari kalangan mereka sendiri (yang berkata), “Sembahlah Allah! Tidak ada tuhan (yang berhak disembah) bagimu selain Dia. Maka mengapa kamu tidak bertakwa (kepada-Nya)?”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23:58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وَٱلَّذِينَ هُم بِـَٔايَٰتِ رَبِّهِمۡ يُؤۡمِنُونَ ٥٨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mereka yang beriman dengan tanda-tanda (kekuasaan) Tuhannya,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23:84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قُل لِّمَنِ ٱلۡأَرۡضُ وَمَن فِيهَآ إِن كُنتُمۡ تَعۡلَمُونَ ٨٤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Katakanlah (Muhammad), “Milik siapakah bumi, dan semua yang ada di dalamnya, jika kamu mengetahui?”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23:87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سَيَقُولُونَ لِلَّهِۚ قُلۡ أَفَلَا تَتَّقُونَ ٨٧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akan menjawab, “(Milik) Allah.” Katakanlah, “Maka mengapa kamu tidak bertakwa?”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23:94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رَبِّ فَلَا تَجۡعَلۡنِي فِي ٱلۡقَوۡمِ ٱلظَّٰلِمِينَ ٩٤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 Tuhanku, maka janganlah Engkau jadikan aku dalam golongan orang-orang zalim.”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طسٓمٓ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 Sin Mim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26:30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قَالَ أَوَلَوۡ جِئۡتُكَ بِشَيۡءٖ مُّبِينٖ ٣٠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(Musa) berkata, “Apakah (engkau akan melakukan itu) sekalipun aku tunjukkan kepadamu sesuatu (bukti) yang nyata?”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26:75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قَالَ أَفَرَءَيۡتُم مَّا كُنتُمۡ تَعۡبُدُونَ ٧٥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(Ibrahim) berkata, “Apakah kamu memperhatikan apa yang kamu sembah,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26:78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ٱلَّذِي خَلَقَنِي فَهُوَ يَهۡدِينِ ٧٨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(yaitu) Yang telah menciptakan aku, maka Dia yang memberi petunjuk kepadaku,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26:112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قَالَ وَمَا عِلۡمِي بِمَا كَانُواْ يَعۡمَلُونَ ١١٢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(Nuh) menjawab, “Tidak ada pengetahuanku tentang apa yang mereka kerjakan.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26:117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قَالَ رَبِّ إِنَّ قَوۡمِي كَذَّبُونِ ١١٧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(Nuh) berkata, “Ya Tuhanku, sungguh kaumku telah mendustakan aku;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27:77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وَإِنَّهُۥ لَهُدٗى وَرَحۡمَةٞ لِّلۡمُؤۡمِنِينَ ٧٧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sungguh, (Al-Qur'an) itu benar-benar menjadi petunjuk dan rahmat bagi orang-orang yang beriman.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طسٓمٓ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 Sin Mim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28:52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ٱلَّذِينَ ءَاتَيۡنَٰهُمُ ٱلۡكِتَٰبَ مِن قَبۡلِهِۦ هُم بِهِۦ يُؤۡمِنُونَ ٥٢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telah Kami berikan kepada mereka Al-Kitab sebelum Al-Qur'an, mereka beriman (pula) kepadanya (Al-Qur'an).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الٓمٓ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Alif Lam Mim.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الٓمٓ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Alif Lam Mim.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الٓمٓ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Alif Lam Mim.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الٓمٓ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Alif Lam Mim.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يسٓ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 Sin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36:82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إِنَّمَآ أَمۡرُهُۥٓ إِذَآ أَرَادَ شَيۡـًٔا أَن يَقُولَ لَهُۥ كُن فَيَكُونُ ٨٢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Sesungguhnya urusan-Nya apabila Dia menghendaki sesuatu Dia hanya berkata kepadanya, “Jadilah!” Maka jadilah sesuatu itu.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37:29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قَالُواْ بَل لَّمۡ تَكُونُواْ مُؤۡمِنِينَ ٢٩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(Pemimpin-pemimpin) mereka menjawab, “(Tidak), bahkan kamulah yang tidak (mau) menjadi orang mukmin,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37:81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إِنَّهُۥ مِنۡ عِبَادِنَا ٱلۡمُؤۡمِنِينَ ٨١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Sungguh, dia termasuk di antara hamba-hamba Kami yang beriman.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37:96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وَٱللَّهُ خَلَقَكُمۡ وَمَا تَعۡمَلُونَ ٩٦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Padahal Allah-lah yang menciptakan kamu dan apa yang kamu perbuat itu.”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37:111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إِنَّهُۥ مِنۡ عِبَادِنَا ٱلۡمُؤۡمِنِينَ ١١١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Sungguh, dia termasuk hamba-hamba Kami yang beriman.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37:122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إِنَّهُمَا مِنۡ عِبَادِنَا ٱلۡمُؤۡمِنِينَ ١٢٢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Sungguh, keduanya termasuk hamba-hamba Kami yang beriman.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37:124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إِذۡ قَالَ لِقَوۡمِهِۦٓ أَلَا تَتَّقُونَ ١٢٤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(Ingatlah) ketika dia berkata kepada kaumnya, “Mengapa kamu tidak bertakwa?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37:132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إِنَّهُۥ مِنۡ عِبَادِنَا ٱلۡمُؤۡمِنِينَ ١٣٢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Sungguh, dia termasuk hamba-hamba Kami yang beriman.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37:161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فَإِنَّكُمۡ وَمَا تَعۡبُدُونَ ١٦١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 sesungguhnya kamu dan apa yang kamu sembah itu,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37:167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وَإِن كَانُواْ لَيَقُولُونَ ١٦٧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sesungguhnya mereka (orang kafir Mekah) benar-benar pernah berkata,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38:84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قَالَ فَٱلۡحَقُّ وَٱلۡحَقَّ أَقُولُ ٨٤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(Allah) berfirman, “Maka yang benar (adalah sumpahku), dan hanya kebenaran itulah yang Aku katakan.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حمٓ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 Mim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حمٓ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 Mim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42:4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لَهُۥ مَا فِي ٱلسَّمَٰوَٰتِ وَمَا فِي ٱلۡأَرۡضِۖ وَهُوَ ٱلۡعَلِيُّ ٱلۡعَظِيمُ ٤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Milik-Nyalah apa yang ada di langit dan apa yang ada di bumi. Dan Dialah Yang Mahaagung, Mahabesar.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حمٓ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 Mim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45:3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إِنَّ فِي ٱلسَّمَٰوَٰتِ وَٱلۡأَرۡضِ لَأٓيَٰتٖ لِّلۡمُؤۡمِنِينَ ٣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Sungguh, pada langit dan bumi benar-benar terdapat tanda-tanda (kebesaran Allah) bagi orang-orang mukmin.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حمٓ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 Mim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51:4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فَٱلۡمُقَسِّمَٰتِ أَمۡرًا ٤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(malaikat-malaikat) yang membagi-bagi urusan,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55:62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وَمِن دُونِهِمَا جَنَّتَانِ ٦٢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selain dari dua surga itu ada dua surga lagi.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68:4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وَإِنَّكَ لَعَلَىٰ خُلُقٍ عَظِيمٖ ٤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sesungguhnya engkau benar-benar berbudi pekerti yang luhur.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69:33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إِنَّهُۥ كَانَ لَا يُؤۡمِنُ بِٱللَّهِ ٱلۡعَظِيمِ ٣٣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Sesungguhnya dialah orang yang tidak beriman kepada Allah Yang Mahabesar.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77:17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ثُمَّ نُتۡبِعُهُمُ ٱلۡأٓخِرِينَ ١٧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Lalu Kami susulkan (azab Kami terhadap) orang-orang yang datang kemudian.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83:5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لِيَوۡمٍ عَظِيمٖ ٥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pada suatu hari yang besar,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84:20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فَمَا لَهُمۡ لَا يُؤۡمِنُونَ ٢٠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 mengapa mereka tidak mau beriman?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84:22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بَلِ ٱلَّذِينَ كَفَرُواْ يُكَذِّبُونَ ٢٢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bahkan orang-orang kafir itu mendustakan(nya).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92:12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إِنَّ عَلَيۡنَا لَلۡهُدَىٰ ١٢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Sesungguhnya Kamilah yang memberi petunjuk,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96:11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أَرَءَيۡتَ إِن كَانَ عَلَى ٱلۡهُدَىٰٓ ١١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bagaimana pendapatmu jika dia (yang dilarang salat itu) berada di atas kebenaran (petunjuk),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96:14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أَلَمۡ يَعۡلَم بِأَنَّ ٱللَّهَ يَرَىٰ ١٤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Tidakkah dia mengetahui bahwa sesungguhnya Allah melihat (segala perbuatannya)?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109:2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لَآ أَعۡبُدُ مَا تَعۡبُدُونَ 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aku tidak akan menyembah apa yang kamu sembah,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114:1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قُلۡ أَعُوذُ بِرَبِّ ٱلنَّاسِ 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Katakanlah, “Aku berlindung kepada Tuhannya manusia,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114:3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إِلَٰهِ ٱلنَّاسِ ٣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sembahan manusia,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114:6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sz w:val="32"/>
                <w:szCs w:val="32"/>
                <w:rtl/>
                <w:rFonts w:ascii="Traditional Arabic" w:cs="Traditional Arabic" w:eastAsia="Traditional Arabic" w:hAnsi="Traditional Arabic"/>
              </w:rPr>
              <w:t xml:space="preserve">مِنَ ٱلۡجِنَّةِ وَٱلنَّاسِ 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 (golongan) jin dan manusia.”</w:t>
            </w:r>
          </w:p>
        </w:tc>
      </w:tr>
    </w:tbl>
    <w:p>
      <w:pPr>
        <w:spacing w:after="60"/>
      </w:pPr>
    </w:p>
    <w:sectPr>
      <w:headerReference w:type="default" r:id="rId6"/>
      <w:footerReference w:type="default" r:id="rId7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Antologi Qiraah — Tahap 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2"/>
        <w:szCs w:val="22"/>
        <w:rFonts w:ascii="Calibri" w:cs="Calibri" w:eastAsia="Calibri" w:hAnsi="Calibri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before="280" w:after="200"/>
      <w:outlineLvl w:val="0"/>
    </w:pPr>
    <w:rPr>
      <w:b/>
      <w:bCs/>
      <w:color w:val="1D3A2F"/>
      <w:sz w:val="34"/>
      <w:szCs w:val="34"/>
      <w:rFonts w:ascii="Calibri" w:cs="Calibri" w:eastAsia="Calibri" w:hAnsi="Calibri"/>
    </w:rPr>
  </w:style>
  <w:style w:type="paragraph" w:styleId="Heading2">
    <w:name w:val="Heading 2"/>
    <w:basedOn w:val="Normal"/>
    <w:next w:val="Normal"/>
    <w:qFormat/>
    <w:pPr>
      <w:spacing w:before="240" w:after="140"/>
      <w:outlineLvl w:val="1"/>
    </w:pPr>
    <w:rPr>
      <w:b/>
      <w:bCs/>
      <w:color w:val="2E5E4E"/>
      <w:sz w:val="27"/>
      <w:szCs w:val="27"/>
      <w:rFonts w:ascii="Calibri" w:cs="Calibri" w:eastAsia="Calibri" w:hAnsi="Calibri"/>
    </w:rPr>
  </w:style>
  <w:style w:type="paragraph" w:styleId="Heading3">
    <w:name w:val="Heading 3"/>
    <w:basedOn w:val="Normal"/>
    <w:next w:val="Normal"/>
    <w:qFormat/>
    <w:pPr>
      <w:spacing w:before="200" w:after="120"/>
      <w:outlineLvl w:val="2"/>
    </w:pPr>
    <w:rPr>
      <w:b/>
      <w:bCs/>
      <w:color w:val="44705F"/>
      <w:sz w:val="24"/>
      <w:szCs w:val="24"/>
      <w:rFonts w:ascii="Calibri" w:cs="Calibri" w:eastAsia="Calibri" w:hAnsi="Calibri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2026-06-15T12:45:07.252Z</dcterms:created>
  <dcterms:modified xsi:type="dcterms:W3CDTF">2026-06-15T12:45:07.259Z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